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bottom w:val="single" w:color="CCCCCC" w:sz="6"/>
        </w:pBdr>
        <w:tabs>
          <w:tab w:val="right" w:pos="9026"/>
        </w:tabs>
        <w:spacing w:after="300"/>
      </w:pPr>
      <w:r>
        <w:rPr>
          <w:b/>
          <w:bCs/>
          <w:sz w:val="22"/>
          <w:szCs w:val="22"/>
        </w:rPr>
        <w:t xml:space="preserve">CreedRoomz</w:t>
      </w:r>
      <w:r>
        <w:rPr>
          <w:i/>
          <w:iCs/>
          <w:sz w:val="20"/>
          <w:szCs w:val="20"/>
        </w:rPr>
        <w:t xml:space="preserve">	Confidencial</w:t>
      </w:r>
    </w:p>
    <w:p>
      <w:pPr>
        <w:spacing w:after="60"/>
      </w:pPr>
      <w:r>
        <w:rPr>
          <w:b/>
          <w:bCs/>
          <w:sz w:val="32"/>
          <w:szCs w:val="32"/>
        </w:rPr>
        <w:t xml:space="preserve">Termos e Condições do Torneio</w:t>
      </w:r>
    </w:p>
    <w:p>
      <w:pPr>
        <w:spacing w:after="240"/>
      </w:pPr>
      <w:r>
        <w:rPr>
          <w:i/>
          <w:iCs/>
          <w:sz w:val="24"/>
          <w:szCs w:val="24"/>
        </w:rPr>
        <w:t xml:space="preserve">Poker Kralı — Turquia</w:t>
      </w:r>
    </w:p>
    <w:tbl>
      <w:tblPr>
        <w:tblW w:type="dxa" w:w="935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00"/>
        <w:gridCol w:w="5950"/>
      </w:tblGrid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Nome do torneio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Poker Kralı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Região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Turquia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Jogo elegível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Russian Poker (único)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Duração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6 de julho – 4 de agosto de 2026 (30 dias)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Pool de prêmios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Pool de prêmios em dinheiro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Total de vencedores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200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Aposta mínima classificatória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0.10 por rodada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Odds mínimas classificatórias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1.3</w:t>
            </w:r>
          </w:p>
        </w:tc>
      </w:tr>
      <w:tr>
        <w:tc>
          <w:tcPr>
            <w:tcW w:type="dxa" w:w="3400"/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20"/>
                <w:szCs w:val="20"/>
              </w:rPr>
              <w:t xml:space="preserve">Limite máximo de rodadas</w:t>
            </w:r>
          </w:p>
        </w:tc>
        <w:tc>
          <w:tcPr>
            <w:tcW w:type="dxa" w:w="59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sz w:val="20"/>
                <w:szCs w:val="20"/>
              </w:rPr>
              <w:t xml:space="preserve">5.400 rodadas no total</w:t>
            </w:r>
          </w:p>
        </w:tc>
      </w:tr>
    </w:tbl>
    <w:p>
      <w:pPr>
        <w:spacing w:after="120" w:before="300"/>
      </w:pPr>
      <w:r>
        <w:rPr>
          <w:b/>
          <w:bCs/>
          <w:sz w:val="24"/>
          <w:szCs w:val="24"/>
        </w:rPr>
        <w:t xml:space="preserve">1. Visão Geral da Promoção</w:t>
      </w:r>
    </w:p>
    <w:p>
      <w:pPr>
        <w:spacing w:after="120"/>
      </w:pPr>
      <w:r>
        <w:rPr>
          <w:sz w:val="21"/>
          <w:szCs w:val="21"/>
        </w:rPr>
        <w:t xml:space="preserve">O "Poker Kralı" é um torneio de cassino ao vivo de 30 dias organizado pela CreedRoomz, realizado de 6 de julho de 2026 a 4 de agosto de 2026. O torneio está aberto a todos os jogadores elegíveis de operadores parceiros que participam na região da Turquia.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2. Participação e Elegibilidade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Todos os jogadores de operadores parceiros elegíveis são automaticamente inscritos no torneio ao realizarem uma aposta classificatória.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Jogo elegível: Russian Poker (único)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Aposta mínima classificatória: 0.10 por rodada.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Odds mínimas classificatórias: 1.3.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Limite máximo de rodadas: 5.400 rodadas no total por jogador durante toda a duração do torneio.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Os jogadores devem obter pelo menos uma vitória para aparecer na tabela de classificação.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A participação está sujeita à existência de um acordo ativo entre o operador do jogador e a CreedRoomz durante o período relevante do torneio.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3. Pool de Prêmios e Distribuição</w:t>
      </w:r>
    </w:p>
    <w:p>
      <w:pPr>
        <w:spacing w:after="120"/>
      </w:pPr>
      <w:r>
        <w:rPr>
          <w:sz w:val="21"/>
          <w:szCs w:val="21"/>
        </w:rPr>
        <w:t xml:space="preserve">Ao término do torneio, em 4 de agosto de 2026, um pool de prêmios em dinheiro será distribuído entre os 200 melhores jogadores classificados. Os prêmios são concedidos com base na posição final na tabela de classificação.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4. Termos Gerais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Esta promoção está sujeita à disponibilidade e pode ser modificada ou cancelada a critério exclusivo da CreedRoomz.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Os prêmios são intransferíveis e não podem ser trocados por outras recompensas ou equivalente em dinheiro fora do processo de pagamento padrão.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A CreedRoomz reserva-se o direito de desqualificar qualquer jogador ou anular seus ganhos caso seja detectada atividade fraudulenta, conluio ou violação destes termos.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O uso de software automatizado, bots ou qualquer forma de jogo com script é estritamente proibido e resultará em desqualificação imediata.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Em caso de empate na tabela de classificação, o jogador que atingiu essa pontuação primeiro (com base no registro de horário da rodada classificatória) será classificado em posição superior.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As decisões da CreedRoomz relativas à classificação do torneio, elegibilidade para prêmios e desqualificação são finais e vinculativas.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A promoção está em conformidade com os requisitos regulatórios aplicáveis na jurisdição relevante. Os operadores parceiros são responsáveis por garantir que seus jogadores cumpram as leis locais.</w:t>
      </w:r>
    </w:p>
    <w:p>
      <w:pPr>
        <w:pStyle w:val="ListParagraph"/>
        <w:numPr>
          <w:ilvl w:val="0"/>
          <w:numId w:val="1"/>
        </w:numPr>
        <w:spacing w:after="90"/>
      </w:pPr>
      <w:r>
        <w:rPr>
          <w:sz w:val="21"/>
          <w:szCs w:val="21"/>
        </w:rPr>
        <w:t xml:space="preserve">A CreedRoomz arca integralmente com o custo do pool de prêmios desta promoção.</w:t>
      </w:r>
    </w:p>
    <w:p>
      <w:pPr>
        <w:spacing w:after="120" w:before="300"/>
      </w:pPr>
      <w:r>
        <w:rPr>
          <w:b/>
          <w:bCs/>
          <w:sz w:val="24"/>
          <w:szCs w:val="24"/>
        </w:rPr>
        <w:t xml:space="preserve">5. Aceitação dos Termos</w:t>
      </w:r>
    </w:p>
    <w:p>
      <w:pPr>
        <w:spacing w:after="120"/>
      </w:pPr>
      <w:r>
        <w:rPr>
          <w:sz w:val="21"/>
          <w:szCs w:val="21"/>
        </w:rPr>
        <w:t xml:space="preserve">Ao participar deste torneio, os jogadores reconhecem que leram, compreenderam e aceitaram integralmente estes Termos e Condições. A continuidade da participação constitui aceitação total.</w:t>
      </w:r>
    </w:p>
    <w:p>
      <w:pPr>
        <w:spacing w:before="300"/>
      </w:pPr>
      <w:r>
        <w:rPr>
          <w:i/>
          <w:iCs/>
          <w:color w:val="888888"/>
          <w:sz w:val="18"/>
          <w:szCs w:val="18"/>
        </w:rPr>
        <w:t xml:space="preserve">© CreedRoomz — Confidencial. Apenas para distribuição entre parceiros.</w:t>
      </w:r>
    </w:p>
    <w:sectPr>
      <w:pgSz w:w="12240" w:h="15840" w:orient="portrait"/>
      <w:pgMar w:top="900" w:right="1350" w:bottom="900" w:left="13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2026-07-03T13:26:07.619Z</dcterms:created>
  <dcterms:modified xsi:type="dcterms:W3CDTF">2026-07-03T13:26:07.619Z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